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8F0" w:rsidRDefault="00E218F0" w:rsidP="00E218F0">
      <w:pPr>
        <w:spacing w:line="360" w:lineRule="auto"/>
      </w:pPr>
    </w:p>
    <w:p w:rsidR="00E218F0" w:rsidRDefault="00E218F0" w:rsidP="00E218F0">
      <w:pPr>
        <w:spacing w:line="360" w:lineRule="auto"/>
        <w:jc w:val="center"/>
      </w:pPr>
      <w:r>
        <w:object w:dxaOrig="7211" w:dyaOrig="40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0.75pt;height:152.25pt" o:ole="" o:bordertopcolor="this" o:borderleftcolor="this" o:borderbottomcolor="this" o:borderrightcolor="this">
            <v:imagedata r:id="rId5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12" ShapeID="_x0000_i1025" DrawAspect="Content" ObjectID="_1766979124" r:id="rId6"/>
        </w:object>
      </w:r>
    </w:p>
    <w:p w:rsidR="00E218F0" w:rsidRDefault="00E218F0" w:rsidP="00E218F0">
      <w:pPr>
        <w:spacing w:line="360" w:lineRule="auto"/>
        <w:jc w:val="center"/>
      </w:pPr>
    </w:p>
    <w:p w:rsidR="00E218F0" w:rsidRDefault="00E218F0" w:rsidP="00E218F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  <w:r>
        <w:rPr>
          <w:rFonts w:ascii="Arial" w:hAnsi="Times New Roman" w:cs="Arial"/>
          <w:color w:val="000000"/>
        </w:rPr>
        <w:t>Teachers met the Teachers</w:t>
      </w:r>
      <w:r>
        <w:rPr>
          <w:rFonts w:ascii="Arial" w:hAnsi="Times New Roman" w:cs="Arial"/>
          <w:color w:val="000000"/>
        </w:rPr>
        <w:t>’</w:t>
      </w:r>
      <w:r>
        <w:rPr>
          <w:rFonts w:ascii="Arial" w:hAnsi="Times New Roman" w:cs="Arial"/>
          <w:color w:val="000000"/>
        </w:rPr>
        <w:t xml:space="preserve"> Palette in Unit 1.</w:t>
      </w:r>
    </w:p>
    <w:p w:rsidR="00E218F0" w:rsidRDefault="00E218F0" w:rsidP="00E218F0">
      <w:p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</w:p>
    <w:p w:rsidR="00E218F0" w:rsidRDefault="00E218F0" w:rsidP="00E218F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  <w:r>
        <w:rPr>
          <w:rFonts w:ascii="Arial" w:hAnsi="Times New Roman" w:cs="Arial"/>
          <w:color w:val="000000"/>
        </w:rPr>
        <w:t xml:space="preserve">In Unit 2 the focus is on 3 of the 4 aspects </w:t>
      </w:r>
      <w:r>
        <w:rPr>
          <w:rFonts w:ascii="Arial" w:hAnsi="Times New Roman" w:cs="Arial"/>
          <w:color w:val="000000"/>
        </w:rPr>
        <w:t>–</w:t>
      </w:r>
      <w:r>
        <w:rPr>
          <w:rFonts w:ascii="Arial" w:hAnsi="Times New Roman" w:cs="Arial"/>
          <w:color w:val="000000"/>
        </w:rPr>
        <w:t xml:space="preserve"> Relating, Talking and Celebrating. [Teachers will spend around 3 months on Unit 2.]</w:t>
      </w:r>
    </w:p>
    <w:p w:rsidR="00E218F0" w:rsidRDefault="00E218F0" w:rsidP="00E218F0">
      <w:p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</w:p>
    <w:p w:rsidR="00E218F0" w:rsidRDefault="00E218F0" w:rsidP="00E218F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  <w:r>
        <w:rPr>
          <w:rFonts w:ascii="Arial" w:hAnsi="Times New Roman" w:cs="Arial"/>
          <w:color w:val="000000"/>
        </w:rPr>
        <w:t>These 3 aspects are developed further and explained in Unit 2, Sections 2A, 2B and 2C. [Expect to spend about a couple of hours reading through sections 2A/B/C.]</w:t>
      </w:r>
    </w:p>
    <w:p w:rsidR="00E218F0" w:rsidRDefault="00E218F0" w:rsidP="00E218F0">
      <w:p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</w:p>
    <w:p w:rsidR="00E218F0" w:rsidRDefault="00E218F0" w:rsidP="00E218F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  <w:r>
        <w:rPr>
          <w:rFonts w:ascii="Arial" w:hAnsi="Times New Roman" w:cs="Arial"/>
          <w:color w:val="000000"/>
        </w:rPr>
        <w:t>Section 2D lies at the heart of Unit 2. It links together:</w:t>
      </w:r>
    </w:p>
    <w:p w:rsidR="00E218F0" w:rsidRDefault="00E218F0" w:rsidP="00E218F0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40" w:hanging="470"/>
        <w:rPr>
          <w:rFonts w:ascii="Arial" w:hAnsi="Times New Roman" w:cs="Arial"/>
          <w:color w:val="000000"/>
        </w:rPr>
      </w:pPr>
      <w:r>
        <w:rPr>
          <w:rFonts w:ascii="Arial" w:hAnsi="Times New Roman" w:cs="Arial"/>
          <w:color w:val="000000"/>
        </w:rPr>
        <w:t>the learning profiles you have created for your class in Unit 1;</w:t>
      </w:r>
    </w:p>
    <w:p w:rsidR="00E218F0" w:rsidRDefault="00E218F0" w:rsidP="00E218F0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40" w:hanging="470"/>
        <w:rPr>
          <w:rFonts w:ascii="Arial" w:hAnsi="Times New Roman" w:cs="Arial"/>
          <w:color w:val="000000"/>
        </w:rPr>
      </w:pPr>
      <w:r>
        <w:rPr>
          <w:rFonts w:ascii="Arial" w:hAnsi="Times New Roman" w:cs="Arial"/>
          <w:color w:val="000000"/>
        </w:rPr>
        <w:t>the 4 foundational learning behaviours (Perseverance, Questioning, Collaboration, Revising);</w:t>
      </w:r>
    </w:p>
    <w:p w:rsidR="00E218F0" w:rsidRDefault="00E218F0" w:rsidP="00E218F0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40" w:hanging="470"/>
        <w:rPr>
          <w:rFonts w:ascii="Arial" w:hAnsi="Times New Roman" w:cs="Arial"/>
          <w:color w:val="000000"/>
        </w:rPr>
      </w:pPr>
      <w:proofErr w:type="gramStart"/>
      <w:r>
        <w:rPr>
          <w:rFonts w:ascii="Arial" w:hAnsi="Times New Roman" w:cs="Arial"/>
          <w:color w:val="000000"/>
        </w:rPr>
        <w:t>and</w:t>
      </w:r>
      <w:proofErr w:type="gramEnd"/>
      <w:r>
        <w:rPr>
          <w:rFonts w:ascii="Arial" w:hAnsi="Times New Roman" w:cs="Arial"/>
          <w:color w:val="000000"/>
        </w:rPr>
        <w:t xml:space="preserve"> these 3 aspects of classroom culture (Relating, Talking and Celebrating).</w:t>
      </w:r>
    </w:p>
    <w:p w:rsidR="00E218F0" w:rsidRDefault="00E218F0" w:rsidP="00E218F0">
      <w:p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</w:p>
    <w:p w:rsidR="00E218F0" w:rsidRDefault="00E218F0" w:rsidP="00E218F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  <w:r>
        <w:rPr>
          <w:rFonts w:ascii="Arial" w:hAnsi="Times New Roman" w:cs="Arial"/>
          <w:color w:val="000000"/>
        </w:rPr>
        <w:t xml:space="preserve">Section 3D enables you to </w:t>
      </w:r>
      <w:r>
        <w:rPr>
          <w:rFonts w:ascii="Arial" w:eastAsia="Times New Roman" w:hAnsi="Times New Roman" w:cs="Arial"/>
          <w:color w:val="000000"/>
        </w:rPr>
        <w:t xml:space="preserve">select from a range of practical teaching ideas. </w:t>
      </w:r>
      <w:proofErr w:type="gramStart"/>
      <w:r>
        <w:rPr>
          <w:rFonts w:ascii="Arial" w:eastAsia="Times New Roman" w:hAnsi="Times New Roman" w:cs="Arial"/>
          <w:color w:val="000000"/>
        </w:rPr>
        <w:t>based</w:t>
      </w:r>
      <w:proofErr w:type="gramEnd"/>
      <w:r>
        <w:rPr>
          <w:rFonts w:ascii="Arial" w:eastAsia="Times New Roman" w:hAnsi="Times New Roman" w:cs="Arial"/>
          <w:color w:val="000000"/>
        </w:rPr>
        <w:t xml:space="preserve"> on your analysis of your students</w:t>
      </w:r>
      <w:r>
        <w:rPr>
          <w:rFonts w:ascii="Arial" w:eastAsia="Times New Roman" w:hAnsi="Times New Roman" w:cs="Arial"/>
          <w:color w:val="000000"/>
        </w:rPr>
        <w:t>’</w:t>
      </w:r>
      <w:r>
        <w:rPr>
          <w:rFonts w:ascii="Arial" w:eastAsia="Times New Roman" w:hAnsi="Times New Roman" w:cs="Arial"/>
          <w:color w:val="000000"/>
        </w:rPr>
        <w:t xml:space="preserve"> progress in learning habits, that will help you to make your classroom culture increasingly learning-friendly. [Expect to spend most of the 3 months trialling ideas from section 2D.]</w:t>
      </w:r>
    </w:p>
    <w:p w:rsidR="00E218F0" w:rsidRDefault="00E218F0" w:rsidP="00E218F0">
      <w:pPr>
        <w:autoSpaceDE w:val="0"/>
        <w:autoSpaceDN w:val="0"/>
        <w:adjustRightInd w:val="0"/>
        <w:spacing w:after="0" w:line="240" w:lineRule="auto"/>
        <w:ind w:left="1440" w:hanging="470"/>
        <w:rPr>
          <w:rFonts w:ascii="Arial" w:hAnsi="Times New Roman" w:cs="Arial"/>
          <w:color w:val="000000"/>
        </w:rPr>
      </w:pPr>
    </w:p>
    <w:p w:rsidR="00E218F0" w:rsidRDefault="00E218F0" w:rsidP="00E218F0">
      <w:pPr>
        <w:autoSpaceDE w:val="0"/>
        <w:autoSpaceDN w:val="0"/>
        <w:adjustRightInd w:val="0"/>
        <w:spacing w:after="0" w:line="240" w:lineRule="auto"/>
        <w:ind w:left="1440" w:hanging="470"/>
        <w:rPr>
          <w:rFonts w:ascii="Arial" w:hAnsi="Times New Roman" w:cs="Arial"/>
          <w:color w:val="000000"/>
        </w:rPr>
      </w:pPr>
    </w:p>
    <w:p w:rsidR="00E218F0" w:rsidRDefault="00E218F0" w:rsidP="00E218F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218F0" w:rsidRDefault="00E218F0" w:rsidP="00E218F0">
      <w:pPr>
        <w:spacing w:line="360" w:lineRule="auto"/>
      </w:pPr>
    </w:p>
    <w:p w:rsidR="00E218F0" w:rsidRDefault="00E218F0">
      <w:r>
        <w:br w:type="page"/>
      </w:r>
    </w:p>
    <w:p w:rsidR="00E218F0" w:rsidRDefault="00E218F0" w:rsidP="00E218F0">
      <w:pPr>
        <w:spacing w:line="360" w:lineRule="auto"/>
      </w:pPr>
    </w:p>
    <w:p w:rsidR="00E218F0" w:rsidRDefault="00E218F0" w:rsidP="00E218F0">
      <w:pPr>
        <w:spacing w:line="360" w:lineRule="auto"/>
        <w:jc w:val="center"/>
      </w:pPr>
      <w:r>
        <w:object w:dxaOrig="7211" w:dyaOrig="4059">
          <v:shape id="_x0000_i1026" type="#_x0000_t75" style="width:270.75pt;height:152.25pt" o:ole="" o:bordertopcolor="this" o:borderleftcolor="this" o:borderbottomcolor="this" o:borderrightcolor="this">
            <v:imagedata r:id="rId7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12" ShapeID="_x0000_i1026" DrawAspect="Content" ObjectID="_1766979125" r:id="rId8"/>
        </w:object>
      </w:r>
    </w:p>
    <w:p w:rsidR="00E218F0" w:rsidRDefault="00E218F0" w:rsidP="00E218F0">
      <w:pPr>
        <w:spacing w:line="360" w:lineRule="auto"/>
        <w:jc w:val="center"/>
      </w:pPr>
    </w:p>
    <w:p w:rsidR="00E218F0" w:rsidRDefault="00E218F0" w:rsidP="00E218F0">
      <w:pPr>
        <w:autoSpaceDE w:val="0"/>
        <w:autoSpaceDN w:val="0"/>
        <w:adjustRightInd w:val="0"/>
        <w:spacing w:after="0" w:line="240" w:lineRule="auto"/>
        <w:rPr>
          <w:rFonts w:ascii="Arial" w:hAnsi="Times New Roman" w:cs="Arial"/>
          <w:color w:val="000000"/>
          <w:lang w:val="en"/>
        </w:rPr>
      </w:pPr>
    </w:p>
    <w:p w:rsidR="00E218F0" w:rsidRDefault="00E218F0" w:rsidP="00E218F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70" w:hanging="270"/>
        <w:rPr>
          <w:rFonts w:ascii="Arial" w:hAnsi="Times New Roman" w:cs="Arial"/>
          <w:color w:val="000000"/>
          <w:lang w:val="en"/>
        </w:rPr>
      </w:pPr>
      <w:r>
        <w:rPr>
          <w:rFonts w:ascii="Arial" w:hAnsi="Times New Roman" w:cs="Arial"/>
          <w:color w:val="000000"/>
          <w:lang w:val="en"/>
        </w:rPr>
        <w:t>Teachers may well have already seen this 3 minute YouTube clip in Unit 1 (Section 1A1), but it is worth revisiting as a reminder of what we are trying to achieve in terms of shifts in classroom culture.</w:t>
      </w:r>
    </w:p>
    <w:p w:rsidR="00E218F0" w:rsidRDefault="00E218F0" w:rsidP="00E218F0">
      <w:pPr>
        <w:autoSpaceDE w:val="0"/>
        <w:autoSpaceDN w:val="0"/>
        <w:adjustRightInd w:val="0"/>
        <w:spacing w:after="0" w:line="240" w:lineRule="auto"/>
        <w:rPr>
          <w:rFonts w:ascii="Arial" w:hAnsi="Times New Roman" w:cs="Arial"/>
          <w:color w:val="000000"/>
          <w:lang w:val="en"/>
        </w:rPr>
      </w:pPr>
    </w:p>
    <w:p w:rsidR="00E218F0" w:rsidRDefault="00E218F0" w:rsidP="00E218F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70" w:hanging="270"/>
        <w:rPr>
          <w:rFonts w:ascii="Arial" w:hAnsi="Times New Roman" w:cs="Arial"/>
          <w:color w:val="000000"/>
          <w:lang w:val="en"/>
        </w:rPr>
      </w:pPr>
      <w:r>
        <w:rPr>
          <w:rFonts w:ascii="Arial" w:hAnsi="Times New Roman" w:cs="Arial"/>
          <w:color w:val="000000"/>
          <w:lang w:val="en"/>
        </w:rPr>
        <w:t xml:space="preserve">As they watch it, challenge them to identify a couple of things they might wish to trial in their own classroom. </w:t>
      </w:r>
    </w:p>
    <w:p w:rsidR="00E218F0" w:rsidRDefault="00E218F0" w:rsidP="00E218F0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0" w:hanging="270"/>
        <w:rPr>
          <w:rFonts w:ascii="Arial" w:hAnsi="Times New Roman" w:cs="Arial"/>
          <w:color w:val="000000"/>
          <w:lang w:val="en"/>
        </w:rPr>
      </w:pPr>
      <w:r>
        <w:rPr>
          <w:rFonts w:ascii="Arial" w:hAnsi="Times New Roman" w:cs="Arial"/>
          <w:color w:val="000000"/>
          <w:lang w:val="en"/>
        </w:rPr>
        <w:t xml:space="preserve">What excites them? </w:t>
      </w:r>
    </w:p>
    <w:p w:rsidR="00E218F0" w:rsidRDefault="00E218F0" w:rsidP="00E218F0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0" w:hanging="270"/>
        <w:rPr>
          <w:rFonts w:ascii="Arial" w:hAnsi="Times New Roman" w:cs="Arial"/>
          <w:color w:val="000000"/>
          <w:lang w:val="en"/>
        </w:rPr>
      </w:pPr>
      <w:r>
        <w:rPr>
          <w:rFonts w:ascii="Arial" w:hAnsi="Times New Roman" w:cs="Arial"/>
          <w:color w:val="000000"/>
          <w:lang w:val="en"/>
        </w:rPr>
        <w:t>What worries them?</w:t>
      </w:r>
    </w:p>
    <w:p w:rsidR="00E218F0" w:rsidRDefault="00E218F0" w:rsidP="00E218F0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0" w:hanging="270"/>
        <w:rPr>
          <w:rFonts w:ascii="Arial" w:hAnsi="Times New Roman" w:cs="Arial"/>
          <w:color w:val="000000"/>
          <w:lang w:val="en"/>
        </w:rPr>
      </w:pPr>
      <w:r>
        <w:rPr>
          <w:rFonts w:ascii="Arial" w:hAnsi="Times New Roman" w:cs="Arial"/>
          <w:color w:val="000000"/>
          <w:lang w:val="en"/>
        </w:rPr>
        <w:t>What would they like to have a go at, but need support to do so?</w:t>
      </w:r>
    </w:p>
    <w:p w:rsidR="00E218F0" w:rsidRDefault="00E218F0" w:rsidP="00E218F0">
      <w:pPr>
        <w:autoSpaceDE w:val="0"/>
        <w:autoSpaceDN w:val="0"/>
        <w:adjustRightInd w:val="0"/>
        <w:spacing w:after="0" w:line="240" w:lineRule="auto"/>
        <w:ind w:left="990" w:hanging="270"/>
        <w:rPr>
          <w:rFonts w:ascii="Arial" w:hAnsi="Times New Roman" w:cs="Arial"/>
          <w:color w:val="000000"/>
          <w:lang w:val="en"/>
        </w:rPr>
      </w:pPr>
    </w:p>
    <w:p w:rsidR="00E218F0" w:rsidRDefault="00E218F0" w:rsidP="00E218F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70" w:hanging="270"/>
        <w:rPr>
          <w:rFonts w:ascii="Arial" w:hAnsi="Times New Roman" w:cs="Arial"/>
          <w:color w:val="000000"/>
          <w:lang w:val="en"/>
        </w:rPr>
      </w:pPr>
      <w:r>
        <w:rPr>
          <w:rFonts w:ascii="Arial" w:hAnsi="Times New Roman" w:cs="Arial"/>
          <w:color w:val="000000"/>
          <w:lang w:val="en"/>
        </w:rPr>
        <w:t>[Remind them that the ideas they might need will be in Section 2D of Unit 2.]</w:t>
      </w:r>
    </w:p>
    <w:p w:rsidR="00E218F0" w:rsidRDefault="00E218F0" w:rsidP="00E218F0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Arial" w:hAnsi="Times New Roman" w:cs="Arial"/>
          <w:color w:val="000000"/>
          <w:lang w:val="en"/>
        </w:rPr>
      </w:pPr>
    </w:p>
    <w:p w:rsidR="00E218F0" w:rsidRDefault="00E218F0" w:rsidP="00E218F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70" w:hanging="270"/>
        <w:rPr>
          <w:rFonts w:ascii="Arial" w:hAnsi="Times New Roman" w:cs="Arial"/>
          <w:color w:val="000000"/>
          <w:lang w:val="en"/>
        </w:rPr>
      </w:pPr>
      <w:r>
        <w:rPr>
          <w:rFonts w:ascii="Arial" w:hAnsi="Times New Roman" w:cs="Arial"/>
          <w:color w:val="000000"/>
          <w:lang w:val="en"/>
        </w:rPr>
        <w:t xml:space="preserve">[Reminder </w:t>
      </w:r>
      <w:r>
        <w:rPr>
          <w:rFonts w:ascii="Arial" w:hAnsi="Times New Roman" w:cs="Arial"/>
          <w:color w:val="000000"/>
          <w:lang w:val="en"/>
        </w:rPr>
        <w:t>–</w:t>
      </w:r>
      <w:r>
        <w:rPr>
          <w:rFonts w:ascii="Arial" w:hAnsi="Times New Roman" w:cs="Arial"/>
          <w:color w:val="000000"/>
          <w:lang w:val="en"/>
        </w:rPr>
        <w:t xml:space="preserve"> The 4</w:t>
      </w:r>
      <w:r>
        <w:rPr>
          <w:rFonts w:ascii="Arial" w:hAnsi="Times New Roman" w:cs="Arial"/>
          <w:color w:val="000000"/>
          <w:vertAlign w:val="superscript"/>
          <w:lang w:val="en"/>
        </w:rPr>
        <w:t>th</w:t>
      </w:r>
      <w:r>
        <w:rPr>
          <w:rFonts w:ascii="Arial" w:hAnsi="Times New Roman" w:cs="Arial"/>
          <w:color w:val="000000"/>
          <w:lang w:val="en"/>
        </w:rPr>
        <w:t xml:space="preserve"> aspect of classroom culture, Constructing Learning, will be dealt with separately in Unit 3.] </w:t>
      </w:r>
    </w:p>
    <w:p w:rsidR="00E218F0" w:rsidRDefault="00E218F0" w:rsidP="00E218F0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Arial" w:hAnsi="Times New Roman" w:cs="Arial"/>
          <w:color w:val="000000"/>
          <w:lang w:val="en"/>
        </w:rPr>
      </w:pPr>
    </w:p>
    <w:p w:rsidR="00E218F0" w:rsidRDefault="00E218F0" w:rsidP="00E218F0">
      <w:pPr>
        <w:autoSpaceDE w:val="0"/>
        <w:autoSpaceDN w:val="0"/>
        <w:adjustRightInd w:val="0"/>
        <w:spacing w:after="0" w:line="240" w:lineRule="auto"/>
        <w:rPr>
          <w:rFonts w:ascii="Arial" w:hAnsi="Times New Roman" w:cs="Arial"/>
          <w:color w:val="000000"/>
          <w:lang w:val="en"/>
        </w:rPr>
      </w:pPr>
    </w:p>
    <w:p w:rsidR="00E218F0" w:rsidRDefault="00E218F0" w:rsidP="00E218F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70" w:hanging="270"/>
        <w:rPr>
          <w:rFonts w:ascii="Arial" w:hAnsi="Times New Roman" w:cs="Arial"/>
          <w:color w:val="000000"/>
          <w:lang w:val="en"/>
        </w:rPr>
      </w:pPr>
      <w:r>
        <w:rPr>
          <w:rFonts w:ascii="Arial" w:hAnsi="Times New Roman" w:cs="Arial"/>
          <w:color w:val="000000"/>
          <w:lang w:val="en"/>
        </w:rPr>
        <w:t xml:space="preserve">Access the clip via Unit 1, Section 1A1, </w:t>
      </w:r>
      <w:r w:rsidR="00781BF4">
        <w:rPr>
          <w:rFonts w:ascii="Arial" w:hAnsi="Times New Roman" w:cs="Arial"/>
          <w:color w:val="000000"/>
          <w:lang w:val="en"/>
        </w:rPr>
        <w:t xml:space="preserve">or from the image to the right, </w:t>
      </w:r>
      <w:bookmarkStart w:id="0" w:name="_GoBack"/>
      <w:bookmarkEnd w:id="0"/>
      <w:r>
        <w:rPr>
          <w:rFonts w:ascii="Arial" w:hAnsi="Times New Roman" w:cs="Arial"/>
          <w:color w:val="000000"/>
          <w:lang w:val="en"/>
        </w:rPr>
        <w:t xml:space="preserve">or find the clip at: </w:t>
      </w:r>
    </w:p>
    <w:p w:rsidR="00E218F0" w:rsidRDefault="00E218F0" w:rsidP="00E218F0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0" w:hanging="270"/>
        <w:rPr>
          <w:rFonts w:ascii="Arial" w:hAnsi="Times New Roman" w:cs="Arial"/>
          <w:color w:val="000000"/>
          <w:lang w:val="en-US"/>
        </w:rPr>
      </w:pPr>
      <w:r>
        <w:rPr>
          <w:rFonts w:ascii="Arial" w:hAnsi="Times New Roman" w:cs="Arial"/>
          <w:color w:val="000000"/>
        </w:rPr>
        <w:t>https://www.youtube.com/watch?v=fOqaKv-vvLk&amp;pp=ygUXYnVpbGRpbmcgbGVhcm5pbmcgcG93ZXI%3D</w:t>
      </w:r>
    </w:p>
    <w:p w:rsidR="00E218F0" w:rsidRDefault="00E218F0" w:rsidP="00E218F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218F0" w:rsidRDefault="00E218F0" w:rsidP="00E218F0">
      <w:pPr>
        <w:spacing w:line="360" w:lineRule="auto"/>
      </w:pPr>
    </w:p>
    <w:p w:rsidR="00E218F0" w:rsidRDefault="00E218F0">
      <w:r>
        <w:br w:type="page"/>
      </w:r>
    </w:p>
    <w:p w:rsidR="00E218F0" w:rsidRDefault="00E218F0" w:rsidP="00E218F0">
      <w:pPr>
        <w:spacing w:line="360" w:lineRule="auto"/>
      </w:pPr>
    </w:p>
    <w:p w:rsidR="00E218F0" w:rsidRDefault="00E218F0" w:rsidP="00E218F0">
      <w:pPr>
        <w:spacing w:line="360" w:lineRule="auto"/>
        <w:jc w:val="center"/>
      </w:pPr>
      <w:r>
        <w:object w:dxaOrig="7211" w:dyaOrig="4059">
          <v:shape id="_x0000_i1027" type="#_x0000_t75" style="width:270.75pt;height:152.25pt" o:ole="" o:bordertopcolor="this" o:borderleftcolor="this" o:borderbottomcolor="this" o:borderrightcolor="this">
            <v:imagedata r:id="rId9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12" ShapeID="_x0000_i1027" DrawAspect="Content" ObjectID="_1766979126" r:id="rId10"/>
        </w:object>
      </w:r>
    </w:p>
    <w:p w:rsidR="00E218F0" w:rsidRDefault="00E218F0" w:rsidP="00E218F0">
      <w:pPr>
        <w:spacing w:line="360" w:lineRule="auto"/>
        <w:jc w:val="center"/>
      </w:pPr>
    </w:p>
    <w:p w:rsidR="00E218F0" w:rsidRDefault="00E218F0" w:rsidP="00E218F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70" w:hanging="270"/>
        <w:rPr>
          <w:rFonts w:ascii="Arial" w:hAnsi="Times New Roman" w:cs="Arial"/>
          <w:color w:val="000000"/>
        </w:rPr>
      </w:pPr>
      <w:r>
        <w:rPr>
          <w:rFonts w:ascii="Arial" w:hAnsi="Times New Roman" w:cs="Arial"/>
          <w:color w:val="000000"/>
        </w:rPr>
        <w:t xml:space="preserve">A short team-based discussion </w:t>
      </w:r>
      <w:r>
        <w:rPr>
          <w:rFonts w:ascii="Arial" w:hAnsi="Times New Roman" w:cs="Arial"/>
          <w:color w:val="000000"/>
        </w:rPr>
        <w:t>–</w:t>
      </w:r>
      <w:r>
        <w:rPr>
          <w:rFonts w:ascii="Arial" w:hAnsi="Times New Roman" w:cs="Arial"/>
          <w:color w:val="000000"/>
        </w:rPr>
        <w:t xml:space="preserve"> guestimate where our classroom culture is currently in relation to each of these 10 aspects of the teacher-focused classroom and the learning-friendly classroom.</w:t>
      </w:r>
    </w:p>
    <w:p w:rsidR="00E218F0" w:rsidRDefault="00E218F0" w:rsidP="00E218F0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Arial" w:hAnsi="Times New Roman" w:cs="Arial"/>
          <w:color w:val="000000"/>
        </w:rPr>
      </w:pPr>
    </w:p>
    <w:p w:rsidR="00E218F0" w:rsidRDefault="00E218F0" w:rsidP="00E218F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70" w:hanging="270"/>
        <w:rPr>
          <w:rFonts w:ascii="Arial" w:hAnsi="Times New Roman" w:cs="Arial"/>
          <w:color w:val="000000"/>
        </w:rPr>
      </w:pPr>
      <w:r>
        <w:rPr>
          <w:rFonts w:ascii="Arial" w:hAnsi="Times New Roman" w:cs="Arial"/>
          <w:color w:val="000000"/>
        </w:rPr>
        <w:t>Where are our classrooms now?</w:t>
      </w:r>
    </w:p>
    <w:p w:rsidR="00E218F0" w:rsidRDefault="00E218F0" w:rsidP="00E218F0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0" w:hanging="270"/>
        <w:rPr>
          <w:rFonts w:ascii="Calibri" w:eastAsia="Times New Roman" w:hAnsi="Times New Roman" w:cs="Calibri"/>
          <w:color w:val="000000"/>
          <w:lang w:val="en"/>
        </w:rPr>
      </w:pPr>
      <w:r>
        <w:rPr>
          <w:rFonts w:ascii="Calibri" w:eastAsia="Times New Roman" w:hAnsi="Times New Roman" w:cs="Calibri"/>
          <w:color w:val="000000"/>
          <w:lang w:val="en"/>
        </w:rPr>
        <w:t>Near the left?</w:t>
      </w:r>
      <w:proofErr w:type="gramStart"/>
      <w:r>
        <w:rPr>
          <w:rFonts w:ascii="Calibri" w:eastAsia="Times New Roman" w:hAnsi="Times New Roman" w:cs="Calibri"/>
          <w:color w:val="000000"/>
          <w:lang w:val="en"/>
        </w:rPr>
        <w:t>;</w:t>
      </w:r>
      <w:proofErr w:type="gramEnd"/>
      <w:r>
        <w:rPr>
          <w:rFonts w:ascii="Calibri" w:eastAsia="Times New Roman" w:hAnsi="Times New Roman" w:cs="Calibri"/>
          <w:color w:val="000000"/>
          <w:lang w:val="en"/>
        </w:rPr>
        <w:br/>
        <w:t xml:space="preserve">Somewhere in the middle?; </w:t>
      </w:r>
      <w:r>
        <w:rPr>
          <w:rFonts w:ascii="Calibri" w:eastAsia="Times New Roman" w:hAnsi="Times New Roman" w:cs="Calibri"/>
          <w:color w:val="000000"/>
          <w:lang w:val="en"/>
        </w:rPr>
        <w:br/>
        <w:t xml:space="preserve">Towards the right?; </w:t>
      </w:r>
    </w:p>
    <w:p w:rsidR="00E218F0" w:rsidRDefault="00E218F0" w:rsidP="00E218F0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0" w:hanging="270"/>
        <w:rPr>
          <w:rFonts w:ascii="Arial" w:hAnsi="Times New Roman" w:cs="Arial"/>
          <w:color w:val="000000"/>
        </w:rPr>
      </w:pPr>
      <w:r>
        <w:rPr>
          <w:rFonts w:ascii="Calibri" w:eastAsia="Times New Roman" w:hAnsi="Times New Roman" w:cs="Calibri"/>
          <w:color w:val="000000"/>
          <w:lang w:val="en"/>
        </w:rPr>
        <w:t xml:space="preserve">Variable? </w:t>
      </w:r>
    </w:p>
    <w:p w:rsidR="00E218F0" w:rsidRDefault="00E218F0" w:rsidP="00E218F0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Arial" w:hAnsi="Times New Roman" w:cs="Arial"/>
          <w:color w:val="000000"/>
        </w:rPr>
      </w:pPr>
    </w:p>
    <w:p w:rsidR="00E218F0" w:rsidRDefault="00E218F0" w:rsidP="00E218F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70" w:hanging="270"/>
        <w:rPr>
          <w:rFonts w:ascii="Arial" w:hAnsi="Times New Roman" w:cs="Arial"/>
          <w:color w:val="000000"/>
        </w:rPr>
      </w:pPr>
      <w:r>
        <w:rPr>
          <w:rFonts w:ascii="Arial" w:hAnsi="Times New Roman" w:cs="Arial"/>
          <w:color w:val="000000"/>
        </w:rPr>
        <w:t>Use the discussion to get teachers thinking about their current classroom culture and how it might be different as classrooms become increasingly learning-friendly.</w:t>
      </w:r>
    </w:p>
    <w:p w:rsidR="00E218F0" w:rsidRDefault="00E218F0" w:rsidP="00E218F0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Arial" w:hAnsi="Times New Roman" w:cs="Arial"/>
          <w:color w:val="000000"/>
        </w:rPr>
      </w:pPr>
    </w:p>
    <w:p w:rsidR="00E218F0" w:rsidRDefault="00E218F0" w:rsidP="00E218F0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0" w:hanging="270"/>
        <w:rPr>
          <w:rFonts w:ascii="Arial" w:hAnsi="Times New Roman" w:cs="Arial"/>
          <w:color w:val="000000"/>
        </w:rPr>
      </w:pPr>
      <w:r>
        <w:rPr>
          <w:rFonts w:ascii="Arial" w:hAnsi="Times New Roman" w:cs="Arial"/>
          <w:color w:val="000000"/>
        </w:rPr>
        <w:t>Which aspects are already showing promise?</w:t>
      </w:r>
    </w:p>
    <w:p w:rsidR="00E218F0" w:rsidRDefault="00E218F0" w:rsidP="00E218F0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0" w:hanging="270"/>
        <w:rPr>
          <w:rFonts w:ascii="Arial" w:hAnsi="Times New Roman" w:cs="Arial"/>
          <w:color w:val="000000"/>
        </w:rPr>
      </w:pPr>
      <w:r>
        <w:rPr>
          <w:rFonts w:ascii="Arial" w:hAnsi="Times New Roman" w:cs="Arial"/>
          <w:color w:val="000000"/>
        </w:rPr>
        <w:t xml:space="preserve">Which ones do they think might be </w:t>
      </w:r>
      <w:proofErr w:type="gramStart"/>
      <w:r>
        <w:rPr>
          <w:rFonts w:ascii="Arial" w:hAnsi="Times New Roman" w:cs="Arial"/>
          <w:color w:val="000000"/>
        </w:rPr>
        <w:t>more tricky</w:t>
      </w:r>
      <w:proofErr w:type="gramEnd"/>
      <w:r>
        <w:rPr>
          <w:rFonts w:ascii="Arial" w:hAnsi="Times New Roman" w:cs="Arial"/>
          <w:color w:val="000000"/>
        </w:rPr>
        <w:t>?</w:t>
      </w:r>
    </w:p>
    <w:p w:rsidR="00E218F0" w:rsidRDefault="00E218F0" w:rsidP="00E218F0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0" w:hanging="270"/>
        <w:rPr>
          <w:rFonts w:ascii="Arial" w:hAnsi="Times New Roman" w:cs="Arial"/>
          <w:color w:val="000000"/>
        </w:rPr>
      </w:pPr>
      <w:r>
        <w:rPr>
          <w:rFonts w:ascii="Arial" w:hAnsi="Times New Roman" w:cs="Arial"/>
          <w:color w:val="000000"/>
        </w:rPr>
        <w:t>Which ones might make the greatest difference to their students?</w:t>
      </w:r>
    </w:p>
    <w:p w:rsidR="00E218F0" w:rsidRDefault="00E218F0" w:rsidP="00E218F0">
      <w:pPr>
        <w:autoSpaceDE w:val="0"/>
        <w:autoSpaceDN w:val="0"/>
        <w:adjustRightInd w:val="0"/>
        <w:spacing w:after="0" w:line="240" w:lineRule="auto"/>
        <w:ind w:left="990" w:hanging="270"/>
        <w:rPr>
          <w:rFonts w:ascii="Arial" w:hAnsi="Times New Roman" w:cs="Arial"/>
          <w:color w:val="000000"/>
        </w:rPr>
      </w:pPr>
    </w:p>
    <w:p w:rsidR="00E218F0" w:rsidRDefault="00E218F0" w:rsidP="00E218F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70" w:hanging="270"/>
        <w:rPr>
          <w:rFonts w:ascii="Arial" w:hAnsi="Times New Roman" w:cs="Arial"/>
          <w:color w:val="000000"/>
          <w:lang w:val="en-US"/>
        </w:rPr>
      </w:pPr>
      <w:r>
        <w:rPr>
          <w:rFonts w:ascii="Arial" w:hAnsi="Times New Roman" w:cs="Arial"/>
          <w:color w:val="000000"/>
        </w:rPr>
        <w:t xml:space="preserve">[A full page view of this diagram is included in the handout for team members.] </w:t>
      </w:r>
    </w:p>
    <w:p w:rsidR="00E218F0" w:rsidRDefault="00E218F0" w:rsidP="00E218F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218F0" w:rsidRDefault="00E218F0" w:rsidP="00E218F0">
      <w:pPr>
        <w:spacing w:line="360" w:lineRule="auto"/>
      </w:pPr>
    </w:p>
    <w:p w:rsidR="00E218F0" w:rsidRDefault="00E218F0" w:rsidP="00E218F0">
      <w:pPr>
        <w:spacing w:line="360" w:lineRule="auto"/>
      </w:pPr>
    </w:p>
    <w:sectPr w:rsidR="00E218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5D563ECC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●"/>
        <w:legacy w:legacy="1" w:legacySpace="0" w:legacyIndent="0"/>
        <w:lvlJc w:val="left"/>
        <w:rPr>
          <w:rFonts w:ascii="Arial" w:hAnsi="Arial" w:cs="Arial" w:hint="default"/>
          <w:sz w:val="22"/>
        </w:rPr>
      </w:lvl>
    </w:lvlOverride>
  </w:num>
  <w:num w:numId="2">
    <w:abstractNumId w:val="0"/>
    <w:lvlOverride w:ilvl="0">
      <w:lvl w:ilvl="0">
        <w:numFmt w:val="bullet"/>
        <w:lvlText w:val="○"/>
        <w:legacy w:legacy="1" w:legacySpace="0" w:legacyIndent="0"/>
        <w:lvlJc w:val="left"/>
        <w:rPr>
          <w:rFonts w:ascii="Arial" w:hAnsi="Arial" w:cs="Arial" w:hint="default"/>
          <w:sz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8F0"/>
    <w:rsid w:val="00781BF4"/>
    <w:rsid w:val="00AE7383"/>
    <w:rsid w:val="00E21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0401DE-39BB-4296-8B80-EB434B733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PowerPoint_Slide2.sldx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PowerPoint_Slide1.sldx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package" Target="embeddings/Microsoft_PowerPoint_Slide3.sldx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Watson TLO</dc:creator>
  <cp:keywords/>
  <dc:description/>
  <cp:lastModifiedBy>Steve Watson TLO</cp:lastModifiedBy>
  <cp:revision>2</cp:revision>
  <dcterms:created xsi:type="dcterms:W3CDTF">2024-01-17T06:11:00Z</dcterms:created>
  <dcterms:modified xsi:type="dcterms:W3CDTF">2024-01-17T06:45:00Z</dcterms:modified>
</cp:coreProperties>
</file>