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87F" w:rsidRDefault="00E03E85" w:rsidP="00E03E85">
      <w:pPr>
        <w:spacing w:line="360" w:lineRule="auto"/>
      </w:pPr>
      <w:r>
        <w:t>Slide 1</w:t>
      </w:r>
    </w:p>
    <w:p w:rsidR="00E03E85" w:rsidRDefault="00E03E85" w:rsidP="00E03E85">
      <w:pPr>
        <w:spacing w:line="360" w:lineRule="auto"/>
      </w:pPr>
    </w:p>
    <w:p w:rsidR="00E03E85" w:rsidRDefault="00E03E85" w:rsidP="00E03E85">
      <w:pPr>
        <w:spacing w:line="360" w:lineRule="auto"/>
        <w:jc w:val="center"/>
      </w:pPr>
      <w:r>
        <w:object w:dxaOrig="7216" w:dyaOrig="40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0.75pt;height:152.25pt" o:ole="" o:bordertopcolor="this" o:borderleftcolor="this" o:borderbottomcolor="this" o:borderrightcolor="this">
            <v:imagedata r:id="rId5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12" ShapeID="_x0000_i1025" DrawAspect="Content" ObjectID="_1766806030" r:id="rId6"/>
        </w:object>
      </w:r>
    </w:p>
    <w:p w:rsidR="00E03E85" w:rsidRDefault="00E03E85" w:rsidP="00E03E85">
      <w:pPr>
        <w:spacing w:line="360" w:lineRule="auto"/>
        <w:jc w:val="center"/>
      </w:pPr>
    </w:p>
    <w:p w:rsidR="00E03E85" w:rsidRPr="00E03E85" w:rsidRDefault="00E03E85" w:rsidP="00E03E8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Cs w:val="24"/>
        </w:rPr>
      </w:pPr>
      <w:r w:rsidRPr="00E03E85">
        <w:rPr>
          <w:rFonts w:ascii="Arial" w:eastAsia="Times New Roman" w:hAnsi="Arial" w:cs="Arial"/>
          <w:color w:val="000000"/>
          <w:szCs w:val="24"/>
        </w:rPr>
        <w:t>Unit 3 has a focus on the 4</w:t>
      </w:r>
      <w:r w:rsidRPr="00E03E85">
        <w:rPr>
          <w:rFonts w:ascii="Arial" w:eastAsia="Times New Roman" w:hAnsi="Arial" w:cs="Arial"/>
          <w:color w:val="000000"/>
          <w:szCs w:val="24"/>
          <w:vertAlign w:val="superscript"/>
        </w:rPr>
        <w:t>th</w:t>
      </w:r>
      <w:r w:rsidRPr="00E03E85">
        <w:rPr>
          <w:rFonts w:ascii="Arial" w:eastAsia="Times New Roman" w:hAnsi="Arial" w:cs="Arial"/>
          <w:color w:val="000000"/>
          <w:szCs w:val="24"/>
        </w:rPr>
        <w:t xml:space="preserve"> aspect of classroom culture – how teachers create schemes of work, construct lessons and design activities that build positive learning habits.</w:t>
      </w:r>
    </w:p>
    <w:p w:rsidR="00E03E85" w:rsidRPr="00E03E85" w:rsidRDefault="00E03E85" w:rsidP="00E03E8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Cs w:val="24"/>
        </w:rPr>
      </w:pPr>
    </w:p>
    <w:p w:rsidR="00E03E85" w:rsidRPr="00E03E85" w:rsidRDefault="00E03E85" w:rsidP="00E03E8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Cs w:val="24"/>
        </w:rPr>
      </w:pPr>
      <w:r w:rsidRPr="00E03E85">
        <w:rPr>
          <w:rFonts w:ascii="Arial" w:eastAsia="Times New Roman" w:hAnsi="Arial" w:cs="Arial"/>
          <w:color w:val="000000"/>
          <w:szCs w:val="24"/>
        </w:rPr>
        <w:t>It has a focus on how teachers:</w:t>
      </w:r>
    </w:p>
    <w:p w:rsidR="00E03E85" w:rsidRPr="00E03E85" w:rsidRDefault="00E03E85" w:rsidP="00E03E8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Cs w:val="24"/>
        </w:rPr>
      </w:pPr>
    </w:p>
    <w:p w:rsidR="00E03E85" w:rsidRPr="00E03E85" w:rsidRDefault="00E03E85" w:rsidP="00E03E8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720"/>
        <w:rPr>
          <w:rFonts w:ascii="Arial" w:eastAsia="Times New Roman" w:hAnsi="Arial" w:cs="Arial"/>
          <w:color w:val="000000"/>
          <w:szCs w:val="24"/>
        </w:rPr>
      </w:pPr>
      <w:r w:rsidRPr="00E03E85">
        <w:rPr>
          <w:rFonts w:ascii="Arial" w:eastAsia="Times New Roman" w:hAnsi="Arial" w:cs="Arial"/>
          <w:color w:val="000000"/>
          <w:szCs w:val="24"/>
        </w:rPr>
        <w:t>plan to weave learning behaviours and curriculum content together</w:t>
      </w:r>
    </w:p>
    <w:p w:rsidR="00E03E85" w:rsidRPr="00E03E85" w:rsidRDefault="00E03E85" w:rsidP="00E03E8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720"/>
        <w:rPr>
          <w:rFonts w:ascii="Arial" w:eastAsia="Times New Roman" w:hAnsi="Arial" w:cs="Arial"/>
          <w:color w:val="000000"/>
          <w:szCs w:val="24"/>
        </w:rPr>
      </w:pPr>
      <w:r w:rsidRPr="00E03E85">
        <w:rPr>
          <w:rFonts w:ascii="Arial" w:eastAsia="Times New Roman" w:hAnsi="Arial" w:cs="Arial"/>
          <w:color w:val="000000"/>
          <w:szCs w:val="24"/>
        </w:rPr>
        <w:t>incorporate routines for thinking and learning</w:t>
      </w:r>
    </w:p>
    <w:p w:rsidR="00E03E85" w:rsidRPr="00E03E85" w:rsidRDefault="00E03E85" w:rsidP="00E03E8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720"/>
        <w:rPr>
          <w:rFonts w:ascii="Arial" w:eastAsia="Times New Roman" w:hAnsi="Arial" w:cs="Arial"/>
          <w:color w:val="000000"/>
          <w:szCs w:val="24"/>
        </w:rPr>
      </w:pPr>
      <w:r w:rsidRPr="00E03E85">
        <w:rPr>
          <w:rFonts w:ascii="Arial" w:eastAsia="Times New Roman" w:hAnsi="Arial" w:cs="Arial"/>
          <w:color w:val="000000"/>
          <w:szCs w:val="24"/>
        </w:rPr>
        <w:t xml:space="preserve">design activities that promote perseverance, curiosity, collaboration, monitoring   </w:t>
      </w:r>
    </w:p>
    <w:p w:rsidR="00E03E85" w:rsidRPr="00E03E85" w:rsidRDefault="00E03E85" w:rsidP="00E03E8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720"/>
        <w:rPr>
          <w:rFonts w:ascii="Arial" w:eastAsia="Times New Roman" w:hAnsi="Arial" w:cs="Arial"/>
          <w:color w:val="000000"/>
          <w:szCs w:val="24"/>
        </w:rPr>
      </w:pPr>
      <w:r w:rsidRPr="00E03E85">
        <w:rPr>
          <w:rFonts w:ascii="Arial" w:eastAsia="Times New Roman" w:hAnsi="Arial" w:cs="Arial"/>
          <w:color w:val="000000"/>
          <w:szCs w:val="24"/>
        </w:rPr>
        <w:t>build in opportunities for reflection on learning</w:t>
      </w:r>
    </w:p>
    <w:p w:rsidR="00E03E85" w:rsidRPr="00E03E85" w:rsidRDefault="00E03E85" w:rsidP="00E03E85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Arial" w:eastAsia="Times New Roman" w:hAnsi="Arial" w:cs="Arial"/>
          <w:color w:val="000000"/>
          <w:szCs w:val="24"/>
        </w:rPr>
      </w:pPr>
    </w:p>
    <w:p w:rsidR="00E03E85" w:rsidRPr="00E03E85" w:rsidRDefault="00E03E85" w:rsidP="00E03E8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Cs w:val="24"/>
        </w:rPr>
      </w:pPr>
      <w:r w:rsidRPr="00E03E85">
        <w:rPr>
          <w:rFonts w:ascii="Arial" w:eastAsia="Times New Roman" w:hAnsi="Arial" w:cs="Arial"/>
          <w:color w:val="000000"/>
          <w:szCs w:val="24"/>
        </w:rPr>
        <w:t xml:space="preserve">Like Unit 2, there are 4 sections that will take around 3 months to work </w:t>
      </w:r>
      <w:proofErr w:type="gramStart"/>
      <w:r w:rsidRPr="00E03E85">
        <w:rPr>
          <w:rFonts w:ascii="Arial" w:eastAsia="Times New Roman" w:hAnsi="Arial" w:cs="Arial"/>
          <w:color w:val="000000"/>
          <w:szCs w:val="24"/>
        </w:rPr>
        <w:t>through .</w:t>
      </w:r>
      <w:proofErr w:type="gramEnd"/>
      <w:r w:rsidRPr="00E03E85">
        <w:rPr>
          <w:rFonts w:ascii="Arial" w:eastAsia="Times New Roman" w:hAnsi="Arial" w:cs="Arial"/>
          <w:color w:val="000000"/>
          <w:szCs w:val="24"/>
        </w:rPr>
        <w:t xml:space="preserve"> . </w:t>
      </w:r>
    </w:p>
    <w:p w:rsidR="00E03E85" w:rsidRPr="00E03E85" w:rsidRDefault="00E03E85" w:rsidP="00E03E8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Cs w:val="24"/>
        </w:rPr>
      </w:pPr>
    </w:p>
    <w:p w:rsidR="00E03E85" w:rsidRPr="00E03E85" w:rsidRDefault="00E03E85" w:rsidP="00E03E8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Cs w:val="24"/>
        </w:rPr>
      </w:pPr>
      <w:r w:rsidRPr="00E03E85">
        <w:rPr>
          <w:rFonts w:ascii="Arial" w:eastAsia="Times New Roman" w:hAnsi="Arial" w:cs="Arial"/>
          <w:color w:val="000000"/>
          <w:szCs w:val="24"/>
        </w:rPr>
        <w:t>Sections 3a, 3b and 3c explore issues around planning lessons with learning in mind. Expect to spend around a month reading about and reflecting on these 3 sections, after which we will meet to discuss them.</w:t>
      </w:r>
    </w:p>
    <w:p w:rsidR="00E03E85" w:rsidRPr="00E03E85" w:rsidRDefault="00E03E85" w:rsidP="00E03E8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Cs w:val="24"/>
        </w:rPr>
      </w:pPr>
    </w:p>
    <w:p w:rsidR="00E03E85" w:rsidRPr="00E03E85" w:rsidRDefault="00E03E85" w:rsidP="00E03E8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Cs w:val="24"/>
        </w:rPr>
      </w:pPr>
      <w:r w:rsidRPr="00E03E85">
        <w:rPr>
          <w:rFonts w:ascii="Arial" w:eastAsia="Times New Roman" w:hAnsi="Arial" w:cs="Arial"/>
          <w:color w:val="000000"/>
          <w:szCs w:val="24"/>
        </w:rPr>
        <w:t>Section 3d is a treasure trove of teaching ideas that can be built in to lesson planning. Leave exploring section 3D for months 2 and 3.</w:t>
      </w:r>
    </w:p>
    <w:p w:rsidR="00E03E85" w:rsidRPr="00E03E85" w:rsidRDefault="00E03E85" w:rsidP="00E03E8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Cs w:val="24"/>
        </w:rPr>
      </w:pPr>
    </w:p>
    <w:p w:rsidR="00E03E85" w:rsidRPr="00E03E85" w:rsidRDefault="00E03E85" w:rsidP="00E03E8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Cs w:val="24"/>
          <w:lang w:val="en-US"/>
        </w:rPr>
      </w:pPr>
      <w:r w:rsidRPr="00E03E85">
        <w:rPr>
          <w:rFonts w:ascii="Arial" w:eastAsia="Times New Roman" w:hAnsi="Arial" w:cs="Arial"/>
          <w:color w:val="000000"/>
          <w:szCs w:val="24"/>
        </w:rPr>
        <w:t xml:space="preserve">Let’s take a quick look at these 4 sections . . . .  </w:t>
      </w:r>
    </w:p>
    <w:p w:rsidR="00E03E85" w:rsidRPr="00E03E85" w:rsidRDefault="00E03E85" w:rsidP="00E03E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Cs w:val="24"/>
        </w:rPr>
      </w:pPr>
    </w:p>
    <w:p w:rsidR="00E03E85" w:rsidRPr="00E03E85" w:rsidRDefault="00E03E85" w:rsidP="00E03E85">
      <w:pPr>
        <w:spacing w:line="360" w:lineRule="auto"/>
        <w:rPr>
          <w:rFonts w:ascii="Arial" w:hAnsi="Arial" w:cs="Arial"/>
          <w:sz w:val="20"/>
        </w:rPr>
      </w:pPr>
    </w:p>
    <w:p w:rsidR="00E03E85" w:rsidRDefault="00E03E85">
      <w:r>
        <w:br w:type="page"/>
      </w:r>
    </w:p>
    <w:p w:rsidR="00E03E85" w:rsidRDefault="00E03E85" w:rsidP="00E03E85">
      <w:pPr>
        <w:spacing w:line="360" w:lineRule="auto"/>
      </w:pPr>
      <w:r>
        <w:lastRenderedPageBreak/>
        <w:t>Slide 2</w:t>
      </w:r>
    </w:p>
    <w:p w:rsidR="00E03E85" w:rsidRDefault="00E03E85" w:rsidP="00E03E85">
      <w:pPr>
        <w:spacing w:line="360" w:lineRule="auto"/>
      </w:pPr>
    </w:p>
    <w:p w:rsidR="00E03E85" w:rsidRDefault="00E03E85" w:rsidP="00E03E85">
      <w:pPr>
        <w:spacing w:line="360" w:lineRule="auto"/>
        <w:jc w:val="center"/>
      </w:pPr>
      <w:r>
        <w:object w:dxaOrig="7216" w:dyaOrig="4056">
          <v:shape id="_x0000_i1026" type="#_x0000_t75" style="width:270.75pt;height:152.25pt" o:ole="" o:bordertopcolor="this" o:borderleftcolor="this" o:borderbottomcolor="this" o:borderrightcolor="this">
            <v:imagedata r:id="rId7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12" ShapeID="_x0000_i1026" DrawAspect="Content" ObjectID="_1766806031" r:id="rId8"/>
        </w:object>
      </w:r>
    </w:p>
    <w:p w:rsidR="00E03E85" w:rsidRDefault="00E03E85" w:rsidP="00E03E85">
      <w:pPr>
        <w:spacing w:line="360" w:lineRule="auto"/>
        <w:jc w:val="center"/>
      </w:pPr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ind w:left="25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 xml:space="preserve">Considers 5 </w:t>
      </w:r>
      <w:r>
        <w:rPr>
          <w:rFonts w:ascii="Arial" w:hAnsi="Times New Roman" w:cs="Arial"/>
          <w:color w:val="000000"/>
        </w:rPr>
        <w:t>‘</w:t>
      </w:r>
      <w:r>
        <w:rPr>
          <w:rFonts w:ascii="Arial" w:hAnsi="Times New Roman" w:cs="Arial"/>
          <w:color w:val="000000"/>
        </w:rPr>
        <w:t>levels</w:t>
      </w:r>
      <w:r>
        <w:rPr>
          <w:rFonts w:ascii="Arial" w:hAnsi="Times New Roman" w:cs="Arial"/>
          <w:color w:val="000000"/>
        </w:rPr>
        <w:t>’</w:t>
      </w:r>
      <w:r>
        <w:rPr>
          <w:rFonts w:ascii="Arial" w:hAnsi="Times New Roman" w:cs="Arial"/>
          <w:color w:val="000000"/>
        </w:rPr>
        <w:t xml:space="preserve"> of planning:</w:t>
      </w:r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ind w:left="250"/>
        <w:rPr>
          <w:rFonts w:ascii="Arial" w:hAnsi="Times New Roman" w:cs="Arial"/>
          <w:color w:val="000000"/>
        </w:rPr>
      </w:pPr>
    </w:p>
    <w:p w:rsidR="00E03E85" w:rsidRDefault="00E03E85" w:rsidP="00E03E8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 xml:space="preserve">1. Content only planning </w:t>
      </w:r>
      <w:r>
        <w:rPr>
          <w:rFonts w:ascii="Arial" w:hAnsi="Times New Roman" w:cs="Arial"/>
          <w:color w:val="000000"/>
        </w:rPr>
        <w:t>–</w:t>
      </w:r>
      <w:r>
        <w:rPr>
          <w:rFonts w:ascii="Arial" w:hAnsi="Times New Roman" w:cs="Arial"/>
          <w:color w:val="000000"/>
        </w:rPr>
        <w:t xml:space="preserve"> little more than a list of what will be covered and when</w:t>
      </w:r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</w:p>
    <w:p w:rsidR="00E03E85" w:rsidRDefault="00E03E85" w:rsidP="00E03E8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 xml:space="preserve">2. Content plus delivery methods </w:t>
      </w:r>
      <w:r>
        <w:rPr>
          <w:rFonts w:ascii="Arial" w:hAnsi="Times New Roman" w:cs="Arial"/>
          <w:color w:val="000000"/>
        </w:rPr>
        <w:t>–</w:t>
      </w:r>
      <w:r>
        <w:rPr>
          <w:rFonts w:ascii="Arial" w:hAnsi="Times New Roman" w:cs="Arial"/>
          <w:color w:val="000000"/>
        </w:rPr>
        <w:t xml:space="preserve"> what will be covered, when and how</w:t>
      </w:r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</w:p>
    <w:p w:rsidR="00E03E85" w:rsidRDefault="00E03E85" w:rsidP="00E03E8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 xml:space="preserve">3. Content, delivery and learning behaviours </w:t>
      </w:r>
      <w:r>
        <w:rPr>
          <w:rFonts w:ascii="Arial" w:hAnsi="Times New Roman" w:cs="Arial"/>
          <w:color w:val="000000"/>
        </w:rPr>
        <w:t>–</w:t>
      </w:r>
      <w:r>
        <w:rPr>
          <w:rFonts w:ascii="Arial" w:hAnsi="Times New Roman" w:cs="Arial"/>
          <w:color w:val="000000"/>
        </w:rPr>
        <w:t xml:space="preserve"> a step change, identifying and planning for the </w:t>
      </w:r>
      <w:r>
        <w:rPr>
          <w:rFonts w:ascii="Arial" w:hAnsi="Times New Roman" w:cs="Arial"/>
          <w:b/>
          <w:bCs/>
          <w:color w:val="000000"/>
        </w:rPr>
        <w:t>broad brush learning behaviours</w:t>
      </w:r>
      <w:r>
        <w:rPr>
          <w:rFonts w:ascii="Arial" w:hAnsi="Times New Roman" w:cs="Arial"/>
          <w:color w:val="000000"/>
        </w:rPr>
        <w:t xml:space="preserve"> necessary to access the curriculum content</w:t>
      </w:r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</w:p>
    <w:p w:rsidR="00E03E85" w:rsidRDefault="00E03E85" w:rsidP="00E03E8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 xml:space="preserve">4. Content, delivery, learning and activities </w:t>
      </w:r>
      <w:r>
        <w:rPr>
          <w:rFonts w:ascii="Arial" w:hAnsi="Times New Roman" w:cs="Arial"/>
          <w:color w:val="000000"/>
        </w:rPr>
        <w:t>–</w:t>
      </w:r>
      <w:r>
        <w:rPr>
          <w:rFonts w:ascii="Arial" w:hAnsi="Times New Roman" w:cs="Arial"/>
          <w:color w:val="000000"/>
        </w:rPr>
        <w:t xml:space="preserve"> a recognition that the planned activities also activate learning behaviours in addition to the ones necessary for content acquisition</w:t>
      </w:r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</w:p>
    <w:p w:rsidR="00E03E85" w:rsidRDefault="00E03E85" w:rsidP="00E03E8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 xml:space="preserve"> 5. Content, delivery, learning and activities </w:t>
      </w:r>
      <w:r>
        <w:rPr>
          <w:rFonts w:ascii="Arial" w:hAnsi="Times New Roman" w:cs="Arial"/>
          <w:color w:val="000000"/>
        </w:rPr>
        <w:t>–</w:t>
      </w:r>
      <w:r>
        <w:rPr>
          <w:rFonts w:ascii="Arial" w:hAnsi="Times New Roman" w:cs="Arial"/>
          <w:color w:val="000000"/>
        </w:rPr>
        <w:t xml:space="preserve"> building </w:t>
      </w:r>
      <w:r>
        <w:rPr>
          <w:rFonts w:ascii="Arial" w:hAnsi="Times New Roman" w:cs="Arial"/>
          <w:b/>
          <w:bCs/>
          <w:color w:val="000000"/>
        </w:rPr>
        <w:t>fine grain learning behaviours</w:t>
      </w:r>
      <w:r>
        <w:rPr>
          <w:rFonts w:ascii="Arial" w:hAnsi="Times New Roman" w:cs="Arial"/>
          <w:color w:val="000000"/>
        </w:rPr>
        <w:t xml:space="preserve"> drawn from progression trajectories into curriculum planning </w:t>
      </w:r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ind w:left="25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>Section 3a may lead to long-term changes in how we plan learning</w:t>
      </w:r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ind w:left="250"/>
        <w:rPr>
          <w:rFonts w:ascii="Arial" w:hAnsi="Times New Roman" w:cs="Arial"/>
          <w:color w:val="000000"/>
        </w:rPr>
      </w:pPr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ind w:left="25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 xml:space="preserve">First reaction </w:t>
      </w:r>
      <w:r>
        <w:rPr>
          <w:rFonts w:ascii="Arial" w:hAnsi="Times New Roman" w:cs="Arial"/>
          <w:color w:val="000000"/>
        </w:rPr>
        <w:t>–</w:t>
      </w:r>
      <w:r>
        <w:rPr>
          <w:rFonts w:ascii="Arial" w:hAnsi="Times New Roman" w:cs="Arial"/>
          <w:color w:val="000000"/>
        </w:rPr>
        <w:t xml:space="preserve"> which of the 5 boxes best describes our curriculum </w:t>
      </w:r>
      <w:proofErr w:type="gramStart"/>
      <w:r>
        <w:rPr>
          <w:rFonts w:ascii="Arial" w:hAnsi="Times New Roman" w:cs="Arial"/>
          <w:color w:val="000000"/>
        </w:rPr>
        <w:t>planning ?</w:t>
      </w:r>
      <w:proofErr w:type="gramEnd"/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ind w:left="250"/>
        <w:rPr>
          <w:rFonts w:ascii="Arial" w:hAnsi="Times New Roman" w:cs="Arial"/>
          <w:color w:val="000000"/>
        </w:rPr>
      </w:pPr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03E85" w:rsidRDefault="00E03E85" w:rsidP="00E03E85">
      <w:pPr>
        <w:spacing w:line="360" w:lineRule="auto"/>
      </w:pPr>
    </w:p>
    <w:p w:rsidR="00E03E85" w:rsidRDefault="00E03E85">
      <w:r>
        <w:br w:type="page"/>
      </w:r>
    </w:p>
    <w:p w:rsidR="00E03E85" w:rsidRDefault="00E03E85" w:rsidP="00E03E85">
      <w:pPr>
        <w:spacing w:line="360" w:lineRule="auto"/>
      </w:pPr>
      <w:r>
        <w:lastRenderedPageBreak/>
        <w:t>Slide 3</w:t>
      </w:r>
    </w:p>
    <w:p w:rsidR="00E03E85" w:rsidRDefault="00E03E85" w:rsidP="00E03E85">
      <w:pPr>
        <w:spacing w:line="360" w:lineRule="auto"/>
      </w:pPr>
    </w:p>
    <w:p w:rsidR="00E03E85" w:rsidRDefault="00E03E85" w:rsidP="00E03E85">
      <w:pPr>
        <w:spacing w:line="360" w:lineRule="auto"/>
        <w:jc w:val="center"/>
      </w:pPr>
      <w:r>
        <w:object w:dxaOrig="7216" w:dyaOrig="4056">
          <v:shape id="_x0000_i1027" type="#_x0000_t75" style="width:270.75pt;height:152.25pt" o:ole="" o:bordertopcolor="this" o:borderleftcolor="this" o:borderbottomcolor="this" o:borderrightcolor="this">
            <v:imagedata r:id="rId9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12" ShapeID="_x0000_i1027" DrawAspect="Content" ObjectID="_1766806032" r:id="rId10"/>
        </w:object>
      </w:r>
    </w:p>
    <w:p w:rsidR="00E03E85" w:rsidRDefault="00E03E85" w:rsidP="00E03E85">
      <w:pPr>
        <w:spacing w:line="360" w:lineRule="auto"/>
        <w:jc w:val="center"/>
      </w:pPr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</w:p>
    <w:p w:rsidR="00E03E85" w:rsidRDefault="00E03E85" w:rsidP="00E03E8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>Builds on Section 3a</w:t>
      </w:r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</w:p>
    <w:p w:rsidR="00E03E85" w:rsidRDefault="00E03E85" w:rsidP="00E03E8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>It explores linking content, learning behaviours and tasks/activities</w:t>
      </w:r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</w:p>
    <w:p w:rsidR="00E03E85" w:rsidRDefault="00E03E85" w:rsidP="00E03E8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>Considers the issues around building learning behaviours into medium term planning and individual lesson planning.</w:t>
      </w:r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03E85" w:rsidRDefault="00E03E85" w:rsidP="00E03E85">
      <w:pPr>
        <w:spacing w:line="360" w:lineRule="auto"/>
      </w:pPr>
    </w:p>
    <w:p w:rsidR="00E03E85" w:rsidRDefault="00E03E85">
      <w:r>
        <w:br w:type="page"/>
      </w:r>
    </w:p>
    <w:p w:rsidR="00E03E85" w:rsidRDefault="00E03E85" w:rsidP="00E03E85">
      <w:pPr>
        <w:spacing w:line="360" w:lineRule="auto"/>
      </w:pPr>
      <w:r>
        <w:lastRenderedPageBreak/>
        <w:t>Slide 4</w:t>
      </w:r>
    </w:p>
    <w:p w:rsidR="00E03E85" w:rsidRDefault="00E03E85" w:rsidP="00E03E85">
      <w:pPr>
        <w:spacing w:line="360" w:lineRule="auto"/>
      </w:pPr>
    </w:p>
    <w:p w:rsidR="00E03E85" w:rsidRDefault="00E03E85" w:rsidP="00E03E85">
      <w:pPr>
        <w:spacing w:line="360" w:lineRule="auto"/>
        <w:jc w:val="center"/>
      </w:pPr>
      <w:r>
        <w:object w:dxaOrig="7216" w:dyaOrig="4056">
          <v:shape id="_x0000_i1028" type="#_x0000_t75" style="width:270.75pt;height:152.25pt" o:ole="" o:bordertopcolor="this" o:borderleftcolor="this" o:borderbottomcolor="this" o:borderrightcolor="this">
            <v:imagedata r:id="rId11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12" ShapeID="_x0000_i1028" DrawAspect="Content" ObjectID="_1766806033" r:id="rId12"/>
        </w:object>
      </w:r>
    </w:p>
    <w:p w:rsidR="00E03E85" w:rsidRDefault="00E03E85" w:rsidP="00E03E85">
      <w:pPr>
        <w:spacing w:line="360" w:lineRule="auto"/>
        <w:jc w:val="center"/>
      </w:pPr>
    </w:p>
    <w:p w:rsidR="00E03E85" w:rsidRDefault="00E03E85" w:rsidP="00E03E8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 xml:space="preserve">Section 3C identifies 5 activity design categories and offers examples of each </w:t>
      </w:r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</w:p>
    <w:p w:rsidR="00E03E85" w:rsidRDefault="00E03E85" w:rsidP="00E03E8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>It invites us to consider the types of activities that we currently build into lessons and how we might broaden our activity repertoire</w:t>
      </w:r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ind w:left="720" w:hanging="470"/>
        <w:rPr>
          <w:rFonts w:ascii="Arial" w:hAnsi="Times New Roman" w:cs="Arial"/>
          <w:color w:val="000000"/>
        </w:rPr>
      </w:pPr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03E85" w:rsidRDefault="00E03E85" w:rsidP="00E03E85">
      <w:pPr>
        <w:spacing w:line="360" w:lineRule="auto"/>
      </w:pPr>
    </w:p>
    <w:p w:rsidR="00E03E85" w:rsidRDefault="00E03E85">
      <w:r>
        <w:br w:type="page"/>
      </w:r>
    </w:p>
    <w:p w:rsidR="00E03E85" w:rsidRDefault="00E03E85" w:rsidP="00E03E85">
      <w:pPr>
        <w:spacing w:line="360" w:lineRule="auto"/>
      </w:pPr>
      <w:r>
        <w:lastRenderedPageBreak/>
        <w:t>Slide 5</w:t>
      </w:r>
    </w:p>
    <w:p w:rsidR="00E03E85" w:rsidRDefault="00E03E85" w:rsidP="00E03E85">
      <w:pPr>
        <w:spacing w:line="360" w:lineRule="auto"/>
      </w:pPr>
    </w:p>
    <w:p w:rsidR="00E03E85" w:rsidRDefault="00E03E85" w:rsidP="00E03E85">
      <w:pPr>
        <w:spacing w:line="360" w:lineRule="auto"/>
        <w:jc w:val="center"/>
      </w:pPr>
      <w:r>
        <w:object w:dxaOrig="7216" w:dyaOrig="4056">
          <v:shape id="_x0000_i1029" type="#_x0000_t75" style="width:270.75pt;height:152.25pt" o:ole="" o:bordertopcolor="this" o:borderleftcolor="this" o:borderbottomcolor="this" o:borderrightcolor="this">
            <v:imagedata r:id="rId13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12" ShapeID="_x0000_i1029" DrawAspect="Content" ObjectID="_1766806034" r:id="rId14"/>
        </w:object>
      </w:r>
    </w:p>
    <w:p w:rsidR="00E03E85" w:rsidRDefault="00E03E85" w:rsidP="00E03E85">
      <w:pPr>
        <w:spacing w:line="360" w:lineRule="auto"/>
        <w:jc w:val="center"/>
      </w:pPr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ind w:left="25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 xml:space="preserve">Is a treasure trove of teaching ideas to explore and build into </w:t>
      </w:r>
      <w:proofErr w:type="gramStart"/>
      <w:r>
        <w:rPr>
          <w:rFonts w:ascii="Arial" w:hAnsi="Times New Roman" w:cs="Arial"/>
          <w:color w:val="000000"/>
        </w:rPr>
        <w:t>lessons .</w:t>
      </w:r>
      <w:proofErr w:type="gramEnd"/>
      <w:r>
        <w:rPr>
          <w:rFonts w:ascii="Arial" w:hAnsi="Times New Roman" w:cs="Arial"/>
          <w:color w:val="000000"/>
        </w:rPr>
        <w:t xml:space="preserve"> . </w:t>
      </w:r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ind w:left="250"/>
        <w:rPr>
          <w:rFonts w:ascii="Arial" w:hAnsi="Times New Roman" w:cs="Arial"/>
          <w:color w:val="000000"/>
        </w:rPr>
      </w:pPr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ind w:left="25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 xml:space="preserve">For each of the 4 foundation learning behaviours, you are </w:t>
      </w:r>
      <w:proofErr w:type="gramStart"/>
      <w:r>
        <w:rPr>
          <w:rFonts w:ascii="Arial" w:hAnsi="Times New Roman" w:cs="Arial"/>
          <w:color w:val="000000"/>
        </w:rPr>
        <w:t>offered .</w:t>
      </w:r>
      <w:proofErr w:type="gramEnd"/>
      <w:r>
        <w:rPr>
          <w:rFonts w:ascii="Arial" w:hAnsi="Times New Roman" w:cs="Arial"/>
          <w:color w:val="000000"/>
        </w:rPr>
        <w:t xml:space="preserve"> . </w:t>
      </w:r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ind w:left="250"/>
        <w:rPr>
          <w:rFonts w:ascii="Arial" w:hAnsi="Times New Roman" w:cs="Arial"/>
          <w:color w:val="000000"/>
        </w:rPr>
      </w:pPr>
      <w:bookmarkStart w:id="0" w:name="_GoBack"/>
      <w:bookmarkEnd w:id="0"/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ind w:left="25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>6 or so Visible Thinking Routines</w:t>
      </w:r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ind w:left="250"/>
        <w:rPr>
          <w:rFonts w:ascii="Arial" w:hAnsi="Times New Roman" w:cs="Arial"/>
          <w:color w:val="000000"/>
        </w:rPr>
      </w:pPr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ind w:left="25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>10 activities to build into lessons</w:t>
      </w:r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ind w:left="250"/>
        <w:rPr>
          <w:rFonts w:ascii="Arial" w:hAnsi="Times New Roman" w:cs="Arial"/>
          <w:color w:val="000000"/>
        </w:rPr>
      </w:pPr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ind w:left="250"/>
        <w:rPr>
          <w:rFonts w:ascii="Arial" w:hAnsi="Times New Roman" w:cs="Arial"/>
          <w:color w:val="000000"/>
        </w:rPr>
      </w:pPr>
      <w:r>
        <w:rPr>
          <w:rFonts w:ascii="Arial" w:hAnsi="Times New Roman" w:cs="Arial"/>
          <w:color w:val="000000"/>
        </w:rPr>
        <w:t xml:space="preserve">10 ways of </w:t>
      </w:r>
      <w:proofErr w:type="gramStart"/>
      <w:r>
        <w:rPr>
          <w:rFonts w:ascii="Arial" w:hAnsi="Times New Roman" w:cs="Arial"/>
          <w:color w:val="000000"/>
        </w:rPr>
        <w:t>Monitoring</w:t>
      </w:r>
      <w:proofErr w:type="gramEnd"/>
      <w:r>
        <w:rPr>
          <w:rFonts w:ascii="Arial" w:hAnsi="Times New Roman" w:cs="Arial"/>
          <w:color w:val="000000"/>
        </w:rPr>
        <w:t xml:space="preserve"> the learning behaviours</w:t>
      </w:r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ind w:left="250"/>
        <w:rPr>
          <w:rFonts w:ascii="Arial" w:hAnsi="Times New Roman" w:cs="Arial"/>
          <w:color w:val="000000"/>
        </w:rPr>
      </w:pPr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ind w:left="250"/>
        <w:rPr>
          <w:rFonts w:ascii="Arial" w:hAnsi="Times New Roman" w:cs="Arial"/>
          <w:color w:val="000000"/>
        </w:rPr>
      </w:pPr>
      <w:proofErr w:type="gramStart"/>
      <w:r>
        <w:rPr>
          <w:rFonts w:ascii="Arial" w:hAnsi="Times New Roman" w:cs="Arial"/>
          <w:color w:val="000000"/>
        </w:rPr>
        <w:t>a</w:t>
      </w:r>
      <w:proofErr w:type="gramEnd"/>
      <w:r>
        <w:rPr>
          <w:rFonts w:ascii="Arial" w:hAnsi="Times New Roman" w:cs="Arial"/>
          <w:color w:val="000000"/>
        </w:rPr>
        <w:t xml:space="preserve"> fully planned lesson for each learning behaviour to illustrate how you might design lessons with learning in mind.</w:t>
      </w:r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ind w:left="250"/>
        <w:rPr>
          <w:rFonts w:ascii="Arial" w:hAnsi="Times New Roman" w:cs="Arial"/>
          <w:color w:val="000000"/>
        </w:rPr>
      </w:pPr>
    </w:p>
    <w:p w:rsidR="00E03E85" w:rsidRDefault="00E03E85" w:rsidP="00E03E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03E85" w:rsidRDefault="00E03E85" w:rsidP="00E03E85">
      <w:pPr>
        <w:spacing w:line="360" w:lineRule="auto"/>
      </w:pPr>
    </w:p>
    <w:p w:rsidR="00E03E85" w:rsidRDefault="00E03E85" w:rsidP="00E03E85">
      <w:pPr>
        <w:spacing w:line="360" w:lineRule="auto"/>
      </w:pPr>
    </w:p>
    <w:sectPr w:rsidR="00E03E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3B2EE47A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●"/>
        <w:legacy w:legacy="1" w:legacySpace="0" w:legacyIndent="0"/>
        <w:lvlJc w:val="left"/>
        <w:rPr>
          <w:rFonts w:ascii="Arial" w:hAnsi="Arial" w:cs="Arial" w:hint="default"/>
          <w:sz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E85"/>
    <w:rsid w:val="001B387F"/>
    <w:rsid w:val="00E0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485945-84AB-49D9-98D2-2EBDE7D2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PowerPoint_Slide2.sldx"/><Relationship Id="rId13" Type="http://schemas.openxmlformats.org/officeDocument/2006/relationships/image" Target="media/image5.emf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package" Target="embeddings/Microsoft_PowerPoint_Slide4.sldx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package" Target="embeddings/Microsoft_PowerPoint_Slide1.sldx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5" Type="http://schemas.openxmlformats.org/officeDocument/2006/relationships/fontTable" Target="fontTable.xml"/><Relationship Id="rId10" Type="http://schemas.openxmlformats.org/officeDocument/2006/relationships/package" Target="embeddings/Microsoft_PowerPoint_Slide3.sldx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package" Target="embeddings/Microsoft_PowerPoint_Slide5.sl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Watson TLO</dc:creator>
  <cp:keywords/>
  <dc:description/>
  <cp:lastModifiedBy>Steve Watson TLO</cp:lastModifiedBy>
  <cp:revision>1</cp:revision>
  <dcterms:created xsi:type="dcterms:W3CDTF">2024-01-15T06:37:00Z</dcterms:created>
  <dcterms:modified xsi:type="dcterms:W3CDTF">2024-01-15T06:41:00Z</dcterms:modified>
</cp:coreProperties>
</file>